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rebuchet MS" w:cs="Trebuchet MS" w:eastAsia="Trebuchet MS" w:hAnsi="Trebuchet MS"/>
          <w:b w:val="1"/>
          <w:color w:val="00b050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00b050"/>
          <w:sz w:val="32"/>
          <w:szCs w:val="32"/>
          <w:rtl w:val="0"/>
        </w:rPr>
        <w:t xml:space="preserve">PROGRAMA DE QUALIFICAÇÃO DE ATIVIDADES NÃO PRESENCIAIS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color w:val="00b05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b050"/>
          <w:sz w:val="32"/>
          <w:szCs w:val="32"/>
          <w:rtl w:val="0"/>
        </w:rPr>
        <w:t xml:space="preserve">PLANEJAMENTO DE OBJETOS DE APRENDIZAGEM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b w:val="1"/>
          <w:color w:val="00b05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Professor: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Curso: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Componente Curricular: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33.1308138988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8161351549434"/>
        <w:gridCol w:w="1632.2958675511627"/>
        <w:gridCol w:w="2243.018811192754"/>
        <w:gridCol w:w="2805"/>
        <w:gridCol w:w="1935"/>
        <w:gridCol w:w="2295"/>
        <w:gridCol w:w="1335"/>
        <w:tblGridChange w:id="0">
          <w:tblGrid>
            <w:gridCol w:w="1687.8161351549434"/>
            <w:gridCol w:w="1632.2958675511627"/>
            <w:gridCol w:w="2243.018811192754"/>
            <w:gridCol w:w="2805"/>
            <w:gridCol w:w="1935"/>
            <w:gridCol w:w="2295"/>
            <w:gridCol w:w="13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Título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Conteúdo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(qual tema / conteúdo é abordado?)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Objetivo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(qual o objetivo de aprendizagem deste OA?)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Descrição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(finalidade, orientações, observações sobre o material)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Recurso utilizado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(Ex.: Vídeo, slides, apostila, recurso do Moodle,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Link de Acesso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(link do YouTube, Drive, Moodle, onde se encontra o material)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Já produzido?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Conhecendo a Educação a Distância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Conceitos e história da 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Compreender o conceito de Educação a Distância e seu percurso histórico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Jogo interativo criado com PowerPoint, apresentando textos e links para vídeos sobre o conteúdo, perguntas interativas com uso do recurso “Inserir Ação”, link para discussão no fórum do Moodle e ao final link para um mural Padlet, onde os estudantes devem gravar um vídeo falando sobre a sua experiência em cursos a distância.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PowerPoint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Fórum de Discussão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Padlet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(link do material no Drive, link do YouTube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widowControl w:val="0"/>
        <w:spacing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color w:val="00b050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1526475</wp:posOffset>
          </wp:positionH>
          <wp:positionV relativeFrom="paragraph">
            <wp:posOffset>-228598</wp:posOffset>
          </wp:positionV>
          <wp:extent cx="5805488" cy="632013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05488" cy="6320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