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color w:val="00b050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b050"/>
          <w:sz w:val="36"/>
          <w:szCs w:val="36"/>
          <w:rtl w:val="0"/>
        </w:rPr>
        <w:t xml:space="preserve">PROGRAMA DE QUALIFICAÇÃO DE ATIVIDADES NÃO PRESENCIAIS</w:t>
      </w:r>
    </w:p>
    <w:p w:rsidR="00000000" w:rsidDel="00000000" w:rsidP="00000000" w:rsidRDefault="00000000" w:rsidRPr="00000000" w14:paraId="00000002">
      <w:pPr>
        <w:jc w:val="center"/>
        <w:rPr>
          <w:rFonts w:ascii="Trebuchet MS" w:cs="Trebuchet MS" w:eastAsia="Trebuchet MS" w:hAnsi="Trebuchet MS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color w:val="00b05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TERMO DE AUTORIZAÇÃO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professor(a) ___________________________________________________________ declaro que sou autor(a)/co-autor(a) do conteúdo ___________________________________ compartilhado com a equipe ao Programa de Qualificação de Atividades Não Presenciais. Autorizo o licenciamento aberto do material didático produzido a partir deste conteúdo, desde que seja sempre atribuído o devido crédito ao autor pela criação original. A versão final revisada e aprovada do material a ser produzido a partir do material original poderá ser disponibilizada em repositório institucional aberto da Instituição de Ensino ou ainda outro a ser indicado pelo IFSC.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_______________________________________________, _____/____/______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                                                                                                     Data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8v2cv37u363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fh68im74nwk2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0" w:before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67" w:top="1698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